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38" w:type="dxa"/>
        <w:tblLayout w:type="fixed"/>
        <w:tblLook w:val="04A0"/>
      </w:tblPr>
      <w:tblGrid>
        <w:gridCol w:w="558"/>
        <w:gridCol w:w="1350"/>
        <w:gridCol w:w="900"/>
        <w:gridCol w:w="1530"/>
        <w:gridCol w:w="3150"/>
        <w:gridCol w:w="1080"/>
        <w:gridCol w:w="2250"/>
        <w:gridCol w:w="2208"/>
        <w:gridCol w:w="2112"/>
      </w:tblGrid>
      <w:tr w:rsidR="000A153A" w:rsidTr="00836282">
        <w:tc>
          <w:tcPr>
            <w:tcW w:w="8568" w:type="dxa"/>
            <w:gridSpan w:val="6"/>
            <w:shd w:val="clear" w:color="auto" w:fill="DAEEF3" w:themeFill="accent5" w:themeFillTint="33"/>
            <w:vAlign w:val="center"/>
          </w:tcPr>
          <w:p w:rsidR="000A153A" w:rsidRDefault="000A153A">
            <w:r>
              <w:t>Book’s working title:</w:t>
            </w:r>
          </w:p>
        </w:tc>
        <w:tc>
          <w:tcPr>
            <w:tcW w:w="6570" w:type="dxa"/>
            <w:gridSpan w:val="3"/>
            <w:shd w:val="clear" w:color="auto" w:fill="DAEEF3" w:themeFill="accent5" w:themeFillTint="33"/>
            <w:vAlign w:val="center"/>
          </w:tcPr>
          <w:p w:rsidR="000A153A" w:rsidRDefault="000A153A">
            <w:r>
              <w:t>Niche:</w:t>
            </w:r>
          </w:p>
        </w:tc>
      </w:tr>
      <w:tr w:rsidR="00237BCE" w:rsidTr="00CE3069">
        <w:tc>
          <w:tcPr>
            <w:tcW w:w="15138" w:type="dxa"/>
            <w:gridSpan w:val="9"/>
            <w:shd w:val="clear" w:color="auto" w:fill="C6D9F1" w:themeFill="text2" w:themeFillTint="33"/>
            <w:vAlign w:val="center"/>
          </w:tcPr>
          <w:p w:rsidR="00237BCE" w:rsidRPr="00604A26" w:rsidRDefault="00237BCE">
            <w:pPr>
              <w:rPr>
                <w:sz w:val="6"/>
                <w:szCs w:val="6"/>
              </w:rPr>
            </w:pPr>
          </w:p>
        </w:tc>
      </w:tr>
      <w:tr w:rsidR="000A18D7" w:rsidTr="0012472F">
        <w:tc>
          <w:tcPr>
            <w:tcW w:w="558" w:type="dxa"/>
            <w:vAlign w:val="center"/>
          </w:tcPr>
          <w:p w:rsidR="004D2EEA" w:rsidRPr="0012472F" w:rsidRDefault="00A967D6" w:rsidP="00237BCE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Order</w:t>
            </w:r>
          </w:p>
        </w:tc>
        <w:tc>
          <w:tcPr>
            <w:tcW w:w="1350" w:type="dxa"/>
            <w:vAlign w:val="center"/>
          </w:tcPr>
          <w:p w:rsidR="004D2EEA" w:rsidRPr="0012472F" w:rsidRDefault="00A967D6" w:rsidP="00237BCE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1-7 Turning Points</w:t>
            </w:r>
          </w:p>
        </w:tc>
        <w:tc>
          <w:tcPr>
            <w:tcW w:w="900" w:type="dxa"/>
            <w:vAlign w:val="center"/>
          </w:tcPr>
          <w:p w:rsidR="004D2EEA" w:rsidRPr="0012472F" w:rsidRDefault="00A967D6" w:rsidP="00237BCE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Where?</w:t>
            </w:r>
          </w:p>
        </w:tc>
        <w:tc>
          <w:tcPr>
            <w:tcW w:w="1530" w:type="dxa"/>
            <w:vAlign w:val="center"/>
          </w:tcPr>
          <w:p w:rsidR="004D2EEA" w:rsidRPr="0012472F" w:rsidRDefault="00AF49D6" w:rsidP="00237BCE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What happens?</w:t>
            </w:r>
          </w:p>
        </w:tc>
        <w:tc>
          <w:tcPr>
            <w:tcW w:w="3150" w:type="dxa"/>
            <w:vAlign w:val="center"/>
          </w:tcPr>
          <w:p w:rsidR="000A153A" w:rsidRPr="00604A26" w:rsidRDefault="000A153A" w:rsidP="00237BCE">
            <w:pPr>
              <w:jc w:val="center"/>
              <w:rPr>
                <w:b/>
              </w:rPr>
            </w:pPr>
            <w:r w:rsidRPr="00604A26">
              <w:rPr>
                <w:b/>
              </w:rPr>
              <w:t>Heroine</w:t>
            </w:r>
          </w:p>
        </w:tc>
        <w:tc>
          <w:tcPr>
            <w:tcW w:w="3330" w:type="dxa"/>
            <w:gridSpan w:val="2"/>
            <w:vAlign w:val="center"/>
          </w:tcPr>
          <w:p w:rsidR="004D2EEA" w:rsidRPr="00604A26" w:rsidRDefault="000A153A" w:rsidP="00237BCE">
            <w:pPr>
              <w:jc w:val="center"/>
              <w:rPr>
                <w:b/>
              </w:rPr>
            </w:pPr>
            <w:r w:rsidRPr="00604A26">
              <w:rPr>
                <w:b/>
              </w:rPr>
              <w:t>Hero</w:t>
            </w:r>
          </w:p>
        </w:tc>
        <w:tc>
          <w:tcPr>
            <w:tcW w:w="2208" w:type="dxa"/>
            <w:vAlign w:val="center"/>
          </w:tcPr>
          <w:p w:rsidR="004D2EEA" w:rsidRPr="00604A26" w:rsidRDefault="000A153A" w:rsidP="00237BCE">
            <w:pPr>
              <w:jc w:val="center"/>
              <w:rPr>
                <w:b/>
              </w:rPr>
            </w:pPr>
            <w:r w:rsidRPr="00604A26">
              <w:rPr>
                <w:b/>
              </w:rPr>
              <w:t>Romance</w:t>
            </w:r>
          </w:p>
        </w:tc>
        <w:tc>
          <w:tcPr>
            <w:tcW w:w="2112" w:type="dxa"/>
            <w:vAlign w:val="center"/>
          </w:tcPr>
          <w:p w:rsidR="004D2EEA" w:rsidRPr="00604A26" w:rsidRDefault="007228F9" w:rsidP="00237BCE">
            <w:pPr>
              <w:jc w:val="center"/>
              <w:rPr>
                <w:b/>
              </w:rPr>
            </w:pPr>
            <w:r>
              <w:rPr>
                <w:b/>
              </w:rPr>
              <w:t>An</w:t>
            </w:r>
            <w:r w:rsidR="000A153A" w:rsidRPr="00604A26">
              <w:rPr>
                <w:b/>
              </w:rPr>
              <w:t>tagonist</w:t>
            </w:r>
          </w:p>
        </w:tc>
      </w:tr>
      <w:tr w:rsidR="00237BCE" w:rsidTr="0012472F">
        <w:tc>
          <w:tcPr>
            <w:tcW w:w="558" w:type="dxa"/>
            <w:vAlign w:val="center"/>
          </w:tcPr>
          <w:p w:rsidR="004D2EEA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2</w:t>
            </w:r>
          </w:p>
        </w:tc>
        <w:tc>
          <w:tcPr>
            <w:tcW w:w="1350" w:type="dxa"/>
            <w:vAlign w:val="center"/>
          </w:tcPr>
          <w:p w:rsidR="004D2EEA" w:rsidRPr="0012472F" w:rsidRDefault="00A967D6" w:rsidP="00CE3069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HOOK</w:t>
            </w:r>
          </w:p>
        </w:tc>
        <w:tc>
          <w:tcPr>
            <w:tcW w:w="900" w:type="dxa"/>
            <w:vAlign w:val="center"/>
          </w:tcPr>
          <w:p w:rsidR="004D2EEA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0% - 5%</w:t>
            </w:r>
          </w:p>
        </w:tc>
        <w:tc>
          <w:tcPr>
            <w:tcW w:w="1530" w:type="dxa"/>
            <w:vAlign w:val="center"/>
          </w:tcPr>
          <w:p w:rsidR="004D2EEA" w:rsidRPr="0012472F" w:rsidRDefault="00AF49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(Prologue?)</w:t>
            </w:r>
          </w:p>
          <w:p w:rsidR="00AF49D6" w:rsidRPr="0012472F" w:rsidRDefault="00AF49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Opposite of Resolution</w:t>
            </w:r>
          </w:p>
        </w:tc>
        <w:tc>
          <w:tcPr>
            <w:tcW w:w="3150" w:type="dxa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3330" w:type="dxa"/>
            <w:gridSpan w:val="2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2208" w:type="dxa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2112" w:type="dxa"/>
          </w:tcPr>
          <w:p w:rsidR="004D2EEA" w:rsidRPr="0012472F" w:rsidRDefault="004D2EEA">
            <w:pPr>
              <w:rPr>
                <w:sz w:val="18"/>
              </w:rPr>
            </w:pPr>
          </w:p>
        </w:tc>
      </w:tr>
      <w:tr w:rsidR="000A18D7" w:rsidTr="0012472F">
        <w:tc>
          <w:tcPr>
            <w:tcW w:w="558" w:type="dxa"/>
            <w:vAlign w:val="center"/>
          </w:tcPr>
          <w:p w:rsidR="004D2EEA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4</w:t>
            </w:r>
          </w:p>
        </w:tc>
        <w:tc>
          <w:tcPr>
            <w:tcW w:w="1350" w:type="dxa"/>
            <w:vAlign w:val="center"/>
          </w:tcPr>
          <w:p w:rsidR="004D2EEA" w:rsidRPr="0012472F" w:rsidRDefault="00A967D6" w:rsidP="00CE3069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Plot turn 1, ACCEPT THE ADVENTURE</w:t>
            </w:r>
          </w:p>
        </w:tc>
        <w:tc>
          <w:tcPr>
            <w:tcW w:w="900" w:type="dxa"/>
            <w:vAlign w:val="center"/>
          </w:tcPr>
          <w:p w:rsidR="004D2EEA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25%</w:t>
            </w:r>
          </w:p>
        </w:tc>
        <w:tc>
          <w:tcPr>
            <w:tcW w:w="1530" w:type="dxa"/>
            <w:vAlign w:val="center"/>
          </w:tcPr>
          <w:p w:rsidR="004D2EEA" w:rsidRPr="0012472F" w:rsidRDefault="00AF49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Hero/Heroine accepts and is locked into quest</w:t>
            </w:r>
          </w:p>
        </w:tc>
        <w:tc>
          <w:tcPr>
            <w:tcW w:w="3150" w:type="dxa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3330" w:type="dxa"/>
            <w:gridSpan w:val="2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2208" w:type="dxa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2112" w:type="dxa"/>
          </w:tcPr>
          <w:p w:rsidR="004D2EEA" w:rsidRPr="0012472F" w:rsidRDefault="004D2EEA">
            <w:pPr>
              <w:rPr>
                <w:sz w:val="18"/>
              </w:rPr>
            </w:pPr>
          </w:p>
        </w:tc>
      </w:tr>
      <w:tr w:rsidR="00237BCE" w:rsidTr="0012472F">
        <w:tc>
          <w:tcPr>
            <w:tcW w:w="558" w:type="dxa"/>
            <w:vAlign w:val="center"/>
          </w:tcPr>
          <w:p w:rsidR="004D2EEA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6</w:t>
            </w:r>
          </w:p>
        </w:tc>
        <w:tc>
          <w:tcPr>
            <w:tcW w:w="1350" w:type="dxa"/>
            <w:vAlign w:val="center"/>
          </w:tcPr>
          <w:p w:rsidR="004D2EEA" w:rsidRPr="0012472F" w:rsidRDefault="00A967D6" w:rsidP="00CE3069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PINCH 1</w:t>
            </w:r>
          </w:p>
        </w:tc>
        <w:tc>
          <w:tcPr>
            <w:tcW w:w="900" w:type="dxa"/>
            <w:vAlign w:val="center"/>
          </w:tcPr>
          <w:p w:rsidR="004D2EEA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25% of 2</w:t>
            </w:r>
            <w:r w:rsidRPr="0012472F">
              <w:rPr>
                <w:color w:val="365F91" w:themeColor="accent1" w:themeShade="BF"/>
                <w:sz w:val="16"/>
                <w:vertAlign w:val="superscript"/>
              </w:rPr>
              <w:t>nd</w:t>
            </w:r>
            <w:r w:rsidRPr="0012472F">
              <w:rPr>
                <w:color w:val="365F91" w:themeColor="accent1" w:themeShade="BF"/>
                <w:sz w:val="16"/>
              </w:rPr>
              <w:t xml:space="preserve"> act</w:t>
            </w:r>
          </w:p>
        </w:tc>
        <w:tc>
          <w:tcPr>
            <w:tcW w:w="1530" w:type="dxa"/>
            <w:vAlign w:val="center"/>
          </w:tcPr>
          <w:p w:rsidR="004D2EEA" w:rsidRPr="0012472F" w:rsidRDefault="00AF49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Protagonist puts pressure on Hero/ine, pushing H into action</w:t>
            </w:r>
          </w:p>
        </w:tc>
        <w:tc>
          <w:tcPr>
            <w:tcW w:w="3150" w:type="dxa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3330" w:type="dxa"/>
            <w:gridSpan w:val="2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2208" w:type="dxa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2112" w:type="dxa"/>
          </w:tcPr>
          <w:p w:rsidR="004D2EEA" w:rsidRPr="0012472F" w:rsidRDefault="004D2EEA">
            <w:pPr>
              <w:rPr>
                <w:sz w:val="18"/>
              </w:rPr>
            </w:pPr>
          </w:p>
        </w:tc>
      </w:tr>
      <w:tr w:rsidR="000A18D7" w:rsidTr="0012472F">
        <w:tc>
          <w:tcPr>
            <w:tcW w:w="558" w:type="dxa"/>
            <w:vAlign w:val="center"/>
          </w:tcPr>
          <w:p w:rsidR="004D2EEA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3</w:t>
            </w:r>
          </w:p>
        </w:tc>
        <w:tc>
          <w:tcPr>
            <w:tcW w:w="1350" w:type="dxa"/>
            <w:vAlign w:val="center"/>
          </w:tcPr>
          <w:p w:rsidR="004D2EEA" w:rsidRPr="0012472F" w:rsidRDefault="00A967D6" w:rsidP="00CE3069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MIDPOINT- PUSH BACK (REACTION TO ACTION)</w:t>
            </w:r>
          </w:p>
        </w:tc>
        <w:tc>
          <w:tcPr>
            <w:tcW w:w="900" w:type="dxa"/>
            <w:vAlign w:val="center"/>
          </w:tcPr>
          <w:p w:rsidR="004D2EEA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50%</w:t>
            </w:r>
          </w:p>
        </w:tc>
        <w:tc>
          <w:tcPr>
            <w:tcW w:w="1530" w:type="dxa"/>
            <w:vAlign w:val="center"/>
          </w:tcPr>
          <w:p w:rsidR="004D2EEA" w:rsidRPr="0012472F" w:rsidRDefault="00AF49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Hero/ine resolves to do something</w:t>
            </w:r>
          </w:p>
        </w:tc>
        <w:tc>
          <w:tcPr>
            <w:tcW w:w="3150" w:type="dxa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3330" w:type="dxa"/>
            <w:gridSpan w:val="2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2208" w:type="dxa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2112" w:type="dxa"/>
          </w:tcPr>
          <w:p w:rsidR="004D2EEA" w:rsidRPr="0012472F" w:rsidRDefault="004D2EEA">
            <w:pPr>
              <w:rPr>
                <w:sz w:val="18"/>
              </w:rPr>
            </w:pPr>
          </w:p>
        </w:tc>
      </w:tr>
      <w:tr w:rsidR="00237BCE" w:rsidTr="0012472F">
        <w:tc>
          <w:tcPr>
            <w:tcW w:w="558" w:type="dxa"/>
            <w:vAlign w:val="center"/>
          </w:tcPr>
          <w:p w:rsidR="004D2EEA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7</w:t>
            </w:r>
          </w:p>
        </w:tc>
        <w:tc>
          <w:tcPr>
            <w:tcW w:w="1350" w:type="dxa"/>
            <w:vAlign w:val="center"/>
          </w:tcPr>
          <w:p w:rsidR="00A967D6" w:rsidRPr="0012472F" w:rsidRDefault="00A967D6" w:rsidP="00CE3069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PINCH 2, PUNCH</w:t>
            </w:r>
          </w:p>
        </w:tc>
        <w:tc>
          <w:tcPr>
            <w:tcW w:w="900" w:type="dxa"/>
            <w:vAlign w:val="center"/>
          </w:tcPr>
          <w:p w:rsidR="004D2EEA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75% of 2</w:t>
            </w:r>
            <w:r w:rsidRPr="0012472F">
              <w:rPr>
                <w:color w:val="365F91" w:themeColor="accent1" w:themeShade="BF"/>
                <w:sz w:val="16"/>
                <w:vertAlign w:val="superscript"/>
              </w:rPr>
              <w:t>nd</w:t>
            </w:r>
            <w:r w:rsidRPr="0012472F">
              <w:rPr>
                <w:color w:val="365F91" w:themeColor="accent1" w:themeShade="BF"/>
                <w:sz w:val="16"/>
              </w:rPr>
              <w:t xml:space="preserve"> act</w:t>
            </w:r>
          </w:p>
        </w:tc>
        <w:tc>
          <w:tcPr>
            <w:tcW w:w="1530" w:type="dxa"/>
            <w:vAlign w:val="center"/>
          </w:tcPr>
          <w:p w:rsidR="004D2EEA" w:rsidRPr="0012472F" w:rsidRDefault="00AF49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Villain/Protagonist puts even worse pressure on hero/ine</w:t>
            </w:r>
          </w:p>
        </w:tc>
        <w:tc>
          <w:tcPr>
            <w:tcW w:w="3150" w:type="dxa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3330" w:type="dxa"/>
            <w:gridSpan w:val="2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2208" w:type="dxa"/>
          </w:tcPr>
          <w:p w:rsidR="004D2EEA" w:rsidRPr="0012472F" w:rsidRDefault="004D2EEA">
            <w:pPr>
              <w:rPr>
                <w:sz w:val="18"/>
              </w:rPr>
            </w:pPr>
          </w:p>
        </w:tc>
        <w:tc>
          <w:tcPr>
            <w:tcW w:w="2112" w:type="dxa"/>
          </w:tcPr>
          <w:p w:rsidR="004D2EEA" w:rsidRPr="0012472F" w:rsidRDefault="004D2EEA">
            <w:pPr>
              <w:rPr>
                <w:sz w:val="18"/>
              </w:rPr>
            </w:pPr>
          </w:p>
        </w:tc>
      </w:tr>
      <w:tr w:rsidR="001512A0" w:rsidTr="0012472F">
        <w:tc>
          <w:tcPr>
            <w:tcW w:w="558" w:type="dxa"/>
            <w:vAlign w:val="center"/>
          </w:tcPr>
          <w:p w:rsidR="00A967D6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5</w:t>
            </w:r>
          </w:p>
        </w:tc>
        <w:tc>
          <w:tcPr>
            <w:tcW w:w="1350" w:type="dxa"/>
            <w:vAlign w:val="center"/>
          </w:tcPr>
          <w:p w:rsidR="00A967D6" w:rsidRPr="0012472F" w:rsidRDefault="00A967D6" w:rsidP="00CE3069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PLOT TURN 2, PUZZLE SOLVED</w:t>
            </w:r>
          </w:p>
        </w:tc>
        <w:tc>
          <w:tcPr>
            <w:tcW w:w="900" w:type="dxa"/>
            <w:vAlign w:val="center"/>
          </w:tcPr>
          <w:p w:rsidR="00A967D6" w:rsidRPr="0012472F" w:rsidRDefault="00A000CD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75% - 95% (3</w:t>
            </w:r>
            <w:r w:rsidRPr="0012472F">
              <w:rPr>
                <w:color w:val="365F91" w:themeColor="accent1" w:themeShade="BF"/>
                <w:sz w:val="16"/>
                <w:vertAlign w:val="superscript"/>
              </w:rPr>
              <w:t>rd</w:t>
            </w:r>
            <w:r w:rsidRPr="0012472F">
              <w:rPr>
                <w:color w:val="365F91" w:themeColor="accent1" w:themeShade="BF"/>
                <w:sz w:val="16"/>
              </w:rPr>
              <w:t xml:space="preserve"> act twist)</w:t>
            </w:r>
          </w:p>
        </w:tc>
        <w:tc>
          <w:tcPr>
            <w:tcW w:w="1530" w:type="dxa"/>
            <w:vAlign w:val="center"/>
          </w:tcPr>
          <w:p w:rsidR="00A967D6" w:rsidRPr="0012472F" w:rsidRDefault="00AF49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Hero/ine gets last piece of puzzle and realizes he/she has the power</w:t>
            </w:r>
          </w:p>
        </w:tc>
        <w:tc>
          <w:tcPr>
            <w:tcW w:w="3150" w:type="dxa"/>
          </w:tcPr>
          <w:p w:rsidR="00A967D6" w:rsidRPr="0012472F" w:rsidRDefault="00A967D6">
            <w:pPr>
              <w:rPr>
                <w:sz w:val="18"/>
              </w:rPr>
            </w:pPr>
          </w:p>
        </w:tc>
        <w:tc>
          <w:tcPr>
            <w:tcW w:w="3330" w:type="dxa"/>
            <w:gridSpan w:val="2"/>
          </w:tcPr>
          <w:p w:rsidR="00A967D6" w:rsidRPr="0012472F" w:rsidRDefault="00A967D6">
            <w:pPr>
              <w:rPr>
                <w:sz w:val="18"/>
              </w:rPr>
            </w:pPr>
          </w:p>
        </w:tc>
        <w:tc>
          <w:tcPr>
            <w:tcW w:w="2208" w:type="dxa"/>
          </w:tcPr>
          <w:p w:rsidR="00A967D6" w:rsidRPr="0012472F" w:rsidRDefault="00A967D6">
            <w:pPr>
              <w:rPr>
                <w:sz w:val="18"/>
              </w:rPr>
            </w:pPr>
          </w:p>
        </w:tc>
        <w:tc>
          <w:tcPr>
            <w:tcW w:w="2112" w:type="dxa"/>
          </w:tcPr>
          <w:p w:rsidR="00A967D6" w:rsidRPr="0012472F" w:rsidRDefault="00A967D6">
            <w:pPr>
              <w:rPr>
                <w:sz w:val="18"/>
              </w:rPr>
            </w:pPr>
          </w:p>
        </w:tc>
      </w:tr>
      <w:tr w:rsidR="00237BCE" w:rsidTr="0012472F">
        <w:tc>
          <w:tcPr>
            <w:tcW w:w="558" w:type="dxa"/>
            <w:vAlign w:val="center"/>
          </w:tcPr>
          <w:p w:rsidR="00A967D6" w:rsidRPr="0012472F" w:rsidRDefault="00A967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1</w:t>
            </w:r>
          </w:p>
        </w:tc>
        <w:tc>
          <w:tcPr>
            <w:tcW w:w="1350" w:type="dxa"/>
            <w:vAlign w:val="center"/>
          </w:tcPr>
          <w:p w:rsidR="00A967D6" w:rsidRPr="0012472F" w:rsidRDefault="00A967D6" w:rsidP="00CE3069">
            <w:pPr>
              <w:jc w:val="center"/>
              <w:rPr>
                <w:b/>
                <w:color w:val="365F91" w:themeColor="accent1" w:themeShade="BF"/>
                <w:sz w:val="16"/>
              </w:rPr>
            </w:pPr>
            <w:r w:rsidRPr="0012472F">
              <w:rPr>
                <w:b/>
                <w:color w:val="365F91" w:themeColor="accent1" w:themeShade="BF"/>
                <w:sz w:val="16"/>
              </w:rPr>
              <w:t>Resolution—HERO WINS</w:t>
            </w:r>
          </w:p>
        </w:tc>
        <w:tc>
          <w:tcPr>
            <w:tcW w:w="900" w:type="dxa"/>
            <w:vAlign w:val="center"/>
          </w:tcPr>
          <w:p w:rsidR="00A967D6" w:rsidRPr="0012472F" w:rsidRDefault="00A000CD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95% - 100%</w:t>
            </w:r>
          </w:p>
        </w:tc>
        <w:tc>
          <w:tcPr>
            <w:tcW w:w="1530" w:type="dxa"/>
            <w:vAlign w:val="center"/>
          </w:tcPr>
          <w:p w:rsidR="00A967D6" w:rsidRPr="0012472F" w:rsidRDefault="00AF49D6" w:rsidP="00CE3069">
            <w:pPr>
              <w:jc w:val="center"/>
              <w:rPr>
                <w:color w:val="365F91" w:themeColor="accent1" w:themeShade="BF"/>
                <w:sz w:val="16"/>
              </w:rPr>
            </w:pPr>
            <w:r w:rsidRPr="0012472F">
              <w:rPr>
                <w:color w:val="365F91" w:themeColor="accent1" w:themeShade="BF"/>
                <w:sz w:val="16"/>
              </w:rPr>
              <w:t>Hero/ine does what he/she resolved to do.</w:t>
            </w:r>
          </w:p>
        </w:tc>
        <w:tc>
          <w:tcPr>
            <w:tcW w:w="3150" w:type="dxa"/>
          </w:tcPr>
          <w:p w:rsidR="00A967D6" w:rsidRPr="0012472F" w:rsidRDefault="00A967D6">
            <w:pPr>
              <w:rPr>
                <w:sz w:val="18"/>
              </w:rPr>
            </w:pPr>
          </w:p>
        </w:tc>
        <w:tc>
          <w:tcPr>
            <w:tcW w:w="3330" w:type="dxa"/>
            <w:gridSpan w:val="2"/>
          </w:tcPr>
          <w:p w:rsidR="00A967D6" w:rsidRPr="0012472F" w:rsidRDefault="00A967D6">
            <w:pPr>
              <w:rPr>
                <w:sz w:val="18"/>
              </w:rPr>
            </w:pPr>
          </w:p>
        </w:tc>
        <w:tc>
          <w:tcPr>
            <w:tcW w:w="2208" w:type="dxa"/>
          </w:tcPr>
          <w:p w:rsidR="00A967D6" w:rsidRPr="0012472F" w:rsidRDefault="00A967D6">
            <w:pPr>
              <w:rPr>
                <w:sz w:val="18"/>
              </w:rPr>
            </w:pPr>
          </w:p>
        </w:tc>
        <w:tc>
          <w:tcPr>
            <w:tcW w:w="2112" w:type="dxa"/>
          </w:tcPr>
          <w:p w:rsidR="00A967D6" w:rsidRPr="0012472F" w:rsidRDefault="00A967D6">
            <w:pPr>
              <w:rPr>
                <w:sz w:val="18"/>
              </w:rPr>
            </w:pPr>
          </w:p>
        </w:tc>
      </w:tr>
    </w:tbl>
    <w:p w:rsidR="0018392F" w:rsidRDefault="0018392F"/>
    <w:sectPr w:rsidR="0018392F" w:rsidSect="007A6877">
      <w:headerReference w:type="default" r:id="rId6"/>
      <w:footerReference w:type="default" r:id="rId7"/>
      <w:pgSz w:w="15840" w:h="12240" w:orient="landscape"/>
      <w:pgMar w:top="10" w:right="630" w:bottom="360" w:left="540" w:header="180" w:footer="27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B59" w:rsidRDefault="00B46B59" w:rsidP="008E3E50">
      <w:pPr>
        <w:spacing w:after="0" w:line="240" w:lineRule="auto"/>
      </w:pPr>
      <w:r>
        <w:separator/>
      </w:r>
    </w:p>
  </w:endnote>
  <w:endnote w:type="continuationSeparator" w:id="1">
    <w:p w:rsidR="00B46B59" w:rsidRDefault="00B46B59" w:rsidP="008E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8F9" w:rsidRDefault="007228F9">
    <w:pPr>
      <w:pStyle w:val="Footer"/>
    </w:pPr>
    <w:r>
      <w:t>from Kristin Holt</w:t>
    </w:r>
    <w:r>
      <w:tab/>
    </w:r>
    <w:r>
      <w:tab/>
    </w:r>
    <w:r>
      <w:tab/>
    </w:r>
    <w:r>
      <w:tab/>
    </w:r>
    <w:r>
      <w:tab/>
    </w:r>
    <w:r>
      <w:tab/>
      <w:t>www.KristinHolt.com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B59" w:rsidRDefault="00B46B59" w:rsidP="008E3E50">
      <w:pPr>
        <w:spacing w:after="0" w:line="240" w:lineRule="auto"/>
      </w:pPr>
      <w:r>
        <w:separator/>
      </w:r>
    </w:p>
  </w:footnote>
  <w:footnote w:type="continuationSeparator" w:id="1">
    <w:p w:rsidR="00B46B59" w:rsidRDefault="00B46B59" w:rsidP="008E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E50" w:rsidRDefault="00836282" w:rsidP="007228F9">
    <w:pPr>
      <w:pStyle w:val="Header"/>
    </w:pPr>
    <w:r w:rsidRPr="00836282">
      <w:rPr>
        <w:i/>
      </w:rPr>
      <w:t>7 POINT STORY STRUCTURE</w:t>
    </w:r>
    <w:r>
      <w:t xml:space="preserve"> </w:t>
    </w:r>
    <w:r w:rsidRPr="00836282">
      <w:rPr>
        <w:sz w:val="14"/>
      </w:rPr>
      <w:t>PLOTTING TOOL</w:t>
    </w:r>
    <w:r>
      <w:t xml:space="preserve">      </w:t>
    </w:r>
    <w:r w:rsidR="007228F9" w:rsidRPr="007228F9">
      <w:rPr>
        <w:sz w:val="16"/>
      </w:rPr>
      <w:t>Digital form (expands as fields are filled in)</w:t>
    </w:r>
    <w:r w:rsidRPr="007228F9">
      <w:rPr>
        <w:sz w:val="16"/>
      </w:rPr>
      <w:t xml:space="preserve"> </w:t>
    </w:r>
    <w:r w:rsidRPr="007228F9">
      <w:rPr>
        <w:sz w:val="20"/>
      </w:rPr>
      <w:t xml:space="preserve">                              </w:t>
    </w:r>
    <w:r w:rsidRPr="007228F9">
      <w:t xml:space="preserve">                                                                                                                                                                    </w:t>
    </w:r>
  </w:p>
  <w:p w:rsidR="008E3E50" w:rsidRDefault="008E3E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22E"/>
    <w:rsid w:val="000A153A"/>
    <w:rsid w:val="000A18D7"/>
    <w:rsid w:val="0012472F"/>
    <w:rsid w:val="001512A0"/>
    <w:rsid w:val="0018392F"/>
    <w:rsid w:val="00237BCE"/>
    <w:rsid w:val="00287B6E"/>
    <w:rsid w:val="0038110A"/>
    <w:rsid w:val="004D2EEA"/>
    <w:rsid w:val="00604A26"/>
    <w:rsid w:val="007228F9"/>
    <w:rsid w:val="007A6877"/>
    <w:rsid w:val="00836282"/>
    <w:rsid w:val="008E3E50"/>
    <w:rsid w:val="00904D6F"/>
    <w:rsid w:val="00A000CD"/>
    <w:rsid w:val="00A75879"/>
    <w:rsid w:val="00A967D6"/>
    <w:rsid w:val="00AF49D6"/>
    <w:rsid w:val="00B46B59"/>
    <w:rsid w:val="00BA622E"/>
    <w:rsid w:val="00CE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237BC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E3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50"/>
  </w:style>
  <w:style w:type="paragraph" w:styleId="Footer">
    <w:name w:val="footer"/>
    <w:basedOn w:val="Normal"/>
    <w:link w:val="FooterChar"/>
    <w:uiPriority w:val="99"/>
    <w:semiHidden/>
    <w:unhideWhenUsed/>
    <w:rsid w:val="008E3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</dc:creator>
  <cp:lastModifiedBy>Kristin</cp:lastModifiedBy>
  <cp:revision>16</cp:revision>
  <dcterms:created xsi:type="dcterms:W3CDTF">2014-06-19T20:47:00Z</dcterms:created>
  <dcterms:modified xsi:type="dcterms:W3CDTF">2017-03-23T17:26:00Z</dcterms:modified>
</cp:coreProperties>
</file>